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Pozew o rozwód</w:t>
      </w:r>
    </w:p>
    <w:p>
      <w:pPr>
        <w:pStyle w:val="Subtitle"/>
      </w:pPr>
      <w:r>
        <w:t xml:space="preserve">Źródło wzoru: dlajurysty.pl · aktualizacja: 03.07.2026</w:t>
      </w:r>
    </w:p>
    <w:p>
      <w:pPr>
        <w:pStyle w:val="Heading1"/>
      </w:pPr>
      <w:r>
        <w:t xml:space="preserve">Miejscowość, data i strony</w:t>
      </w:r>
    </w:p>
    <w:p>
      <w:pPr>
        <w:pStyle w:val="FormField"/>
      </w:pPr>
      <w:r>
        <w:rPr>
          <w:rStyle w:val="Placeholder"/>
        </w:rPr>
        <w:t xml:space="preserve">[miejscowość]</w:t>
      </w:r>
      <w:r>
        <w:t xml:space="preserve">, dnia </w:t>
      </w:r>
      <w:r>
        <w:rPr>
          <w:rStyle w:val="Placeholder"/>
        </w:rPr>
        <w:t xml:space="preserve">[data]</w:t>
      </w:r>
    </w:p>
    <w:p>
      <w:pPr>
        <w:pStyle w:val="FormGroupHeading"/>
      </w:pPr>
      <w:r>
        <w:t xml:space="preserve">Sąd</w:t>
      </w:r>
    </w:p>
    <w:p>
      <w:pPr>
        <w:pStyle w:val="Normal"/>
      </w:pPr>
      <w:r>
        <w:t xml:space="preserve">Sąd Okręgowy w </w:t>
      </w:r>
      <w:r>
        <w:rPr>
          <w:rStyle w:val="Placeholder"/>
        </w:rPr>
        <w:t xml:space="preserve">[miejscowość]</w:t>
      </w:r>
    </w:p>
    <w:p>
      <w:pPr>
        <w:pStyle w:val="Normal"/>
      </w:pPr>
      <w:r>
        <w:t xml:space="preserve">Wydział </w:t>
      </w:r>
      <w:r>
        <w:rPr>
          <w:rStyle w:val="Placeholder"/>
        </w:rPr>
        <w:t xml:space="preserve">[nazwa wydziału]</w:t>
      </w:r>
    </w:p>
    <w:p>
      <w:pPr>
        <w:pStyle w:val="FormField"/>
      </w:pPr>
      <w:r>
        <w:rPr>
          <w:rStyle w:val="Placeholder"/>
        </w:rPr>
        <w:t xml:space="preserve">[adres sądu]</w:t>
      </w:r>
    </w:p>
    <w:p>
      <w:pPr>
        <w:pStyle w:val="FormGroupHeading"/>
      </w:pPr>
      <w:r>
        <w:t xml:space="preserve">Wnioskodawca / strona</w:t>
      </w:r>
    </w:p>
    <w:p>
      <w:pPr>
        <w:pStyle w:val="Normal"/>
      </w:pPr>
      <w:r>
        <w:t xml:space="preserve">Powód/Powódka:</w:t>
      </w:r>
    </w:p>
    <w:p>
      <w:pPr>
        <w:pStyle w:val="FormField"/>
      </w:pPr>
      <w:r>
        <w:rPr>
          <w:rStyle w:val="Placeholder"/>
        </w:rPr>
        <w:t xml:space="preserve">[imię i nazwisko]</w:t>
      </w:r>
    </w:p>
    <w:p>
      <w:pPr>
        <w:pStyle w:val="FormField"/>
      </w:pPr>
      <w:r>
        <w:rPr>
          <w:rStyle w:val="Placeholder"/>
        </w:rPr>
        <w:t xml:space="preserve">[adres zamieszkania]</w:t>
      </w:r>
    </w:p>
    <w:p>
      <w:pPr>
        <w:pStyle w:val="FormField"/>
      </w:pPr>
      <w:r>
        <w:rPr>
          <w:rStyle w:val="Placeholder"/>
        </w:rPr>
        <w:t xml:space="preserve">[PESEL]</w:t>
      </w:r>
    </w:p>
    <w:p>
      <w:pPr>
        <w:pStyle w:val="FormField"/>
      </w:pPr>
      <w:r>
        <w:rPr>
          <w:rStyle w:val="Placeholder"/>
        </w:rPr>
        <w:t xml:space="preserve">[kontakt opcjonalny]</w:t>
      </w:r>
    </w:p>
    <w:p>
      <w:pPr>
        <w:pStyle w:val="FormGroupHeading"/>
      </w:pPr>
      <w:r>
        <w:t xml:space="preserve">Przeciwnik procesowy / druga strona</w:t>
      </w:r>
    </w:p>
    <w:p>
      <w:pPr>
        <w:pStyle w:val="Normal"/>
      </w:pPr>
      <w:r>
        <w:t xml:space="preserve">Pozwany/Pozwana:</w:t>
      </w:r>
    </w:p>
    <w:p>
      <w:pPr>
        <w:pStyle w:val="FormField"/>
      </w:pPr>
      <w:r>
        <w:rPr>
          <w:rStyle w:val="Placeholder"/>
        </w:rPr>
        <w:t xml:space="preserve">[imię i nazwisko]</w:t>
      </w:r>
    </w:p>
    <w:p>
      <w:pPr>
        <w:pStyle w:val="FormField"/>
      </w:pPr>
      <w:r>
        <w:rPr>
          <w:rStyle w:val="Placeholder"/>
        </w:rPr>
        <w:t xml:space="preserve">[adres zamieszkania]</w:t>
      </w:r>
    </w:p>
    <w:p>
      <w:pPr>
        <w:pStyle w:val="FormField"/>
      </w:pPr>
      <w:r>
        <w:rPr>
          <w:rStyle w:val="Placeholder"/>
        </w:rPr>
        <w:t xml:space="preserve">[PESEL – jeżeli znany]</w:t>
      </w:r>
    </w:p>
    <w:p>
      <w:pPr>
        <w:pStyle w:val="FormGroupHeading"/>
      </w:pPr>
      <w:r>
        <w:t xml:space="preserve">Sprawa</w:t>
      </w:r>
    </w:p>
    <w:p>
      <w:pPr>
        <w:pStyle w:val="Normal"/>
      </w:pPr>
      <w:r>
        <w:t xml:space="preserve">Wartość przedmiotu sporu: nie dotyczy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W imieniu własnym wnoszę o:</w:t>
      </w:r>
    </w:p>
    <w:p>
      <w:pPr>
        <w:pStyle w:val="ListParagraph"/>
        <w:numPr>
          <w:ilvl w:val="0"/>
          <w:numId w:val="10"/>
        </w:numPr>
      </w:pPr>
      <w:r>
        <w:t xml:space="preserve">rozwiązanie przez rozwód małżeństwa zawartego w dniu </w:t>
      </w:r>
      <w:r>
        <w:rPr>
          <w:rStyle w:val="Placeholder"/>
        </w:rPr>
        <w:t xml:space="preserve">[data zawarcia małżeństwa]</w:t>
      </w:r>
      <w:r>
        <w:t xml:space="preserve"> przed Kierownikiem Urzędu Stanu Cywilnego w </w:t>
      </w:r>
      <w:r>
        <w:rPr>
          <w:rStyle w:val="Placeholder"/>
        </w:rPr>
        <w:t xml:space="preserve">[miejscowość]</w:t>
      </w:r>
      <w:r>
        <w:t xml:space="preserve">, nr aktu małżeństwa </w:t>
      </w:r>
      <w:r>
        <w:rPr>
          <w:rStyle w:val="Placeholder"/>
        </w:rPr>
        <w:t xml:space="preserve">[numer aktu]</w:t>
      </w:r>
      <w:r>
        <w:t xml:space="preserve">, pomiędzy powodem/powódką </w:t>
      </w:r>
      <w:r>
        <w:rPr>
          <w:rStyle w:val="Placeholder"/>
        </w:rPr>
        <w:t xml:space="preserve">[imię i nazwisko]</w:t>
      </w:r>
      <w:r>
        <w:t xml:space="preserve"> a pozwanym/pozwaną </w:t>
      </w:r>
      <w:r>
        <w:rPr>
          <w:rStyle w:val="Placeholder"/>
        </w:rPr>
        <w:t xml:space="preserve">[imię i nazwisko]</w:t>
      </w:r>
      <w:r>
        <w:t xml:space="preserve">;</w:t>
      </w:r>
    </w:p>
    <w:p>
      <w:pPr>
        <w:pStyle w:val="ListParagraph"/>
        <w:numPr>
          <w:ilvl w:val="0"/>
          <w:numId w:val="10"/>
        </w:numPr>
      </w:pPr>
      <w:r>
        <w:t xml:space="preserve">orzeczenie rozwodu </w:t>
      </w:r>
      <w:r>
        <w:rPr>
          <w:rStyle w:val="Placeholder"/>
        </w:rPr>
        <w:t xml:space="preserve">[bez winy / z winą]</w:t>
      </w:r>
      <w:r>
        <w:t xml:space="preserve">;</w:t>
      </w:r>
    </w:p>
    <w:p>
      <w:pPr>
        <w:pStyle w:val="ListParagraph"/>
        <w:numPr>
          <w:ilvl w:val="0"/>
          <w:numId w:val="10"/>
        </w:numPr>
      </w:pPr>
      <w:r>
        <w:t xml:space="preserve">powierzenie wykonywania władzy rodzicielskiej nad małoletnim dzieckiem / małoletnimi dziećmi stron:</w:t>
      </w:r>
    </w:p>
    <w:p>
      <w:pPr>
        <w:pStyle w:val="ListParagraph"/>
        <w:numPr>
          <w:ilvl w:val="0"/>
          <w:numId w:val="11"/>
        </w:numPr>
      </w:pPr>
      <w:r>
        <w:rPr>
          <w:rStyle w:val="Placeholder"/>
        </w:rPr>
        <w:t xml:space="preserve">[imię i nazwisko dziecka]</w:t>
      </w:r>
      <w:r>
        <w:t xml:space="preserve">, ur. </w:t>
      </w:r>
      <w:r>
        <w:rPr>
          <w:rStyle w:val="Placeholder"/>
        </w:rPr>
        <w:t xml:space="preserve">[data urodzenia]</w:t>
      </w:r>
      <w:r>
        <w:t xml:space="preserve">,</w:t>
      </w:r>
    </w:p>
    <w:p>
      <w:pPr>
        <w:pStyle w:val="ListParagraph"/>
        <w:numPr>
          <w:ilvl w:val="0"/>
          <w:numId w:val="11"/>
        </w:numPr>
      </w:pPr>
      <w:r>
        <w:rPr>
          <w:rStyle w:val="Placeholder"/>
        </w:rPr>
        <w:t xml:space="preserve">[imię i nazwisko dziecka]</w:t>
      </w:r>
      <w:r>
        <w:t xml:space="preserve">, ur. </w:t>
      </w:r>
      <w:r>
        <w:rPr>
          <w:rStyle w:val="Placeholder"/>
        </w:rPr>
        <w:t xml:space="preserve">[data urodzenia]</w:t>
      </w:r>
      <w:r>
        <w:t xml:space="preserve">,</w:t>
      </w:r>
    </w:p>
    <w:p>
      <w:pPr>
        <w:pStyle w:val="FormField"/>
      </w:pPr>
      <w:r>
        <w:rPr>
          <w:rStyle w:val="Placeholder"/>
        </w:rPr>
        <w:t xml:space="preserve">[rodzic / opiekun]</w:t>
      </w:r>
      <w:r>
        <w:t xml:space="preserve">, z ustaleniem, że miejscem zamieszkania dziecka/dzieci będzie każdorazowe miejsce zamieszkania </w:t>
      </w:r>
      <w:r>
        <w:rPr>
          <w:rStyle w:val="Placeholder"/>
        </w:rPr>
        <w:t xml:space="preserve">[powoda/powódki / pozwanego/pozwanej]</w:t>
      </w:r>
      <w:r>
        <w:t xml:space="preserve">;</w:t>
      </w:r>
    </w:p>
    <w:p>
      <w:pPr>
        <w:pStyle w:val="ListParagraph"/>
        <w:numPr>
          <w:ilvl w:val="0"/>
          <w:numId w:val="12"/>
        </w:numPr>
      </w:pPr>
      <w:r>
        <w:t xml:space="preserve">uregulowanie kontaktów pozwanego/pozwanej z małoletnim dzieckiem / małoletnimi dziećmi stron w następujący sposób: </w:t>
      </w:r>
      <w:r>
        <w:rPr>
          <w:rStyle w:val="Placeholder"/>
        </w:rPr>
        <w:t xml:space="preserve">[propozycja kontaktów]</w:t>
      </w:r>
      <w:r>
        <w:t xml:space="preserve">, ewentualnie pozostawienie rodzicom swobody w ustalaniu kontaktów, jeżeli jest to zgodne z dobrem dziecka/dzieci;</w:t>
      </w:r>
    </w:p>
    <w:p>
      <w:pPr>
        <w:pStyle w:val="ListParagraph"/>
        <w:numPr>
          <w:ilvl w:val="0"/>
          <w:numId w:val="12"/>
        </w:numPr>
      </w:pPr>
      <w:r>
        <w:t xml:space="preserve">zasądzenie od pozwanego/pozwanej na rzecz małoletniego dziecka / małoletnich dzieci stron alimentów w kwocie po </w:t>
      </w:r>
      <w:r>
        <w:rPr>
          <w:rStyle w:val="Placeholder"/>
        </w:rPr>
        <w:t xml:space="preserve">[kwota]</w:t>
      </w:r>
      <w:r>
        <w:t xml:space="preserve"> zł miesięcznie na każde dziecko, płatnych do dnia </w:t>
      </w:r>
      <w:r>
        <w:rPr>
          <w:rStyle w:val="Placeholder"/>
        </w:rPr>
        <w:t xml:space="preserve">[dzień miesiąca]</w:t>
      </w:r>
      <w:r>
        <w:t xml:space="preserve"> każdego miesiąca z góry, do rąk </w:t>
      </w:r>
      <w:r>
        <w:rPr>
          <w:rStyle w:val="Placeholder"/>
        </w:rPr>
        <w:t xml:space="preserve">[powoda/powódki]</w:t>
      </w:r>
      <w:r>
        <w:t xml:space="preserve">, wraz z ustawowymi odsetkami za opóźnienie w razie uchybienia terminowi płatności którejkolwiek z rat;</w:t>
      </w:r>
    </w:p>
    <w:p>
      <w:pPr>
        <w:pStyle w:val="ListParagraph"/>
        <w:numPr>
          <w:ilvl w:val="0"/>
          <w:numId w:val="12"/>
        </w:numPr>
      </w:pPr>
      <w:r>
        <w:t xml:space="preserve">zasądzenie od pozwanego/pozwanej na rzecz powoda/powódki alimentów w kwocie </w:t>
      </w:r>
      <w:r>
        <w:rPr>
          <w:rStyle w:val="Placeholder"/>
        </w:rPr>
        <w:t xml:space="preserve">[kwota]</w:t>
      </w:r>
      <w:r>
        <w:t xml:space="preserve"> zł miesięcznie, płatnych do dnia </w:t>
      </w:r>
      <w:r>
        <w:rPr>
          <w:rStyle w:val="Placeholder"/>
        </w:rPr>
        <w:t xml:space="preserve">[dzień miesiąca]</w:t>
      </w:r>
      <w:r>
        <w:t xml:space="preserve"> każdego miesiąca z góry, jeżeli żądanie alimentów między małżonkami jest zgłaszane;</w:t>
      </w:r>
    </w:p>
    <w:p>
      <w:pPr>
        <w:pStyle w:val="ListParagraph"/>
        <w:numPr>
          <w:ilvl w:val="0"/>
          <w:numId w:val="12"/>
        </w:numPr>
      </w:pPr>
      <w:r>
        <w:t xml:space="preserve">dopuszczenie i przeprowadzenie dowodów wskazanych w niniejszym pozwie na okoliczności w nim opisane;</w:t>
      </w:r>
    </w:p>
    <w:p>
      <w:pPr>
        <w:pStyle w:val="ListParagraph"/>
        <w:numPr>
          <w:ilvl w:val="0"/>
          <w:numId w:val="12"/>
        </w:numPr>
      </w:pPr>
      <w:r>
        <w:t xml:space="preserve">zasądzenie od pozwanego/pozwanej na rzecz powoda/powódki kosztów postępowania według norm przepisanych;</w:t>
      </w:r>
    </w:p>
    <w:p>
      <w:pPr>
        <w:pStyle w:val="ListParagraph"/>
        <w:numPr>
          <w:ilvl w:val="0"/>
          <w:numId w:val="12"/>
        </w:numPr>
      </w:pPr>
      <w:r>
        <w:t xml:space="preserve">przeprowadzenie rozprawy także pod nieobecność powoda/powódki;</w:t>
      </w:r>
    </w:p>
    <w:p>
      <w:pPr>
        <w:pStyle w:val="ListParagraph"/>
        <w:numPr>
          <w:ilvl w:val="0"/>
          <w:numId w:val="12"/>
        </w:numPr>
      </w:pPr>
      <w:r>
        <w:rPr>
          <w:rStyle w:val="Placeholder"/>
        </w:rPr>
        <w:t xml:space="preserve">[inne żądania]</w:t>
      </w:r>
      <w:r>
        <w:t xml:space="preserve">.</w:t>
      </w:r>
    </w:p>
    <w:p>
      <w:pPr>
        <w:pStyle w:val="Heading1"/>
      </w:pPr>
      <w:r>
        <w:t xml:space="preserve">Uzasadnienie</w:t>
      </w:r>
    </w:p>
    <w:p>
      <w:pPr>
        <w:pStyle w:val="FormField"/>
      </w:pPr>
      <w:r>
        <w:t xml:space="preserve">uzupełnić: </w:t>
      </w:r>
      <w:r>
        <w:rPr>
          <w:rStyle w:val="Placeholder"/>
        </w:rPr>
        <w:t xml:space="preserve">[data]</w:t>
      </w:r>
    </w:p>
    <w:p>
      <w:pPr>
        <w:pStyle w:val="FormField"/>
      </w:pPr>
      <w:r>
        <w:t xml:space="preserve">w: </w:t>
      </w:r>
      <w:r>
        <w:rPr>
          <w:rStyle w:val="Placeholder"/>
        </w:rPr>
        <w:t xml:space="preserve">[miejscowość]</w:t>
      </w:r>
    </w:p>
    <w:p>
      <w:pPr>
        <w:pStyle w:val="FormField"/>
      </w:pPr>
      <w:r>
        <w:t xml:space="preserve">uzupełnić: </w:t>
      </w:r>
      <w:r>
        <w:rPr>
          <w:rStyle w:val="Placeholder"/>
        </w:rPr>
        <w:t xml:space="preserve">[data urodzenia]</w:t>
      </w:r>
    </w:p>
    <w:p>
      <w:pPr>
        <w:pStyle w:val="Normal"/>
      </w:pPr>
      <w:r>
        <w:t xml:space="preserve">, albo: Strony nie mają wspólnych małoletnich dzieci.</w:t>
      </w:r>
    </w:p>
    <w:p>
      <w:pPr>
        <w:pStyle w:val="FormField"/>
      </w:pPr>
      <w:r>
        <w:t xml:space="preserve">Początkowo pożycie małżeńskie stron układało się </w:t>
      </w:r>
      <w:r>
        <w:rPr>
          <w:rStyle w:val="Placeholder"/>
        </w:rPr>
        <w:t xml:space="preserve">[opis relacji]</w:t>
      </w:r>
      <w:r>
        <w:t xml:space="preserve">. Z czasem między stronami zaczęły pojawiać się problemy polegające na </w:t>
      </w:r>
      <w:r>
        <w:rPr>
          <w:rStyle w:val="Placeholder"/>
        </w:rPr>
        <w:t xml:space="preserve">[opis okoliczności]</w:t>
      </w:r>
      <w:r>
        <w:t xml:space="preserve">.</w:t>
      </w:r>
    </w:p>
    <w:p>
      <w:pPr>
        <w:pStyle w:val="Normal"/>
      </w:pPr>
      <w:r>
        <w:t xml:space="preserve">Między stronami nastąpił zupełny i trwały rozkład pożycia małżeńskiego. Strony nie prowadzą wspólnego gospodarstwa domowego od </w:t>
      </w:r>
      <w:r>
        <w:rPr>
          <w:rStyle w:val="Placeholder"/>
        </w:rPr>
        <w:t xml:space="preserve">[data / okres]</w:t>
      </w:r>
      <w:r>
        <w:t xml:space="preserve">, nie utrzymują więzi małżeńskiej w sferze uczuciowej od </w:t>
      </w:r>
      <w:r>
        <w:rPr>
          <w:rStyle w:val="Placeholder"/>
        </w:rPr>
        <w:t xml:space="preserve">[data / okres]</w:t>
      </w:r>
      <w:r>
        <w:t xml:space="preserve">, a więź fizyczna ustała od </w:t>
      </w:r>
      <w:r>
        <w:rPr>
          <w:rStyle w:val="Placeholder"/>
        </w:rPr>
        <w:t xml:space="preserve">[data / okres]</w:t>
      </w:r>
      <w:r>
        <w:t xml:space="preserve">. W ocenie powoda/powódki nie istnieją realne podstawy do odbudowania pożycia małżeńskiego.</w:t>
      </w:r>
    </w:p>
    <w:p>
      <w:pPr>
        <w:pStyle w:val="Normal"/>
      </w:pPr>
      <w:r>
        <w:t xml:space="preserve">Przyczyną rozkładu pożycia było w szczególności: </w:t>
      </w:r>
      <w:r>
        <w:rPr>
          <w:rStyle w:val="Placeholder"/>
        </w:rPr>
        <w:t xml:space="preserve">[opis przyczyn rozkładu pożycia]</w:t>
      </w:r>
      <w:r>
        <w:t xml:space="preserve">.</w:t>
      </w:r>
    </w:p>
    <w:p>
      <w:pPr>
        <w:pStyle w:val="Normal"/>
      </w:pPr>
      <w:r>
        <w:t xml:space="preserve">Jeżeli powód/powódka wnosi o rozwód bez orzekania o winie: Powód/Powódka nie wnosi o ustalanie winy stron w rozkładzie pożycia małżeńskiego i wnosi o rozwiązanie małżeństwa bez orzekania o winie.</w:t>
      </w:r>
    </w:p>
    <w:p>
      <w:pPr>
        <w:pStyle w:val="Normal"/>
      </w:pPr>
      <w:r>
        <w:t xml:space="preserve">Jeżeli powód/powódka wnosi o rozwód z orzekaniem o winie:</w:t>
      </w:r>
    </w:p>
    <w:p>
      <w:pPr>
        <w:pStyle w:val="FormField"/>
      </w:pPr>
      <w:r>
        <w:t xml:space="preserve">Powód/Powódka wnosi o ustalenie, że winę za rozkład pożycia ponosi </w:t>
      </w:r>
      <w:r>
        <w:rPr>
          <w:rStyle w:val="Placeholder"/>
        </w:rPr>
        <w:t xml:space="preserve">[uzupełnić]</w:t>
      </w:r>
      <w:r>
        <w:t xml:space="preserve">, ponieważ </w:t>
      </w:r>
      <w:r>
        <w:rPr>
          <w:rStyle w:val="Placeholder"/>
        </w:rPr>
        <w:t xml:space="preserve">[opis sytuacji]</w:t>
      </w:r>
      <w:r>
        <w:t xml:space="preserve">.</w:t>
      </w:r>
    </w:p>
    <w:p>
      <w:pPr>
        <w:pStyle w:val="Normal"/>
      </w:pPr>
      <w:r>
        <w:t xml:space="preserve">W zakresie małoletniego dziecka / małoletnich dzieci stron powód/powódka wskazuje, że proponowane rozstrzygnięcie dotyczące władzy rodzicielskiej, miejsca zamieszkania dziecka/dzieci, kontaktów oraz alimentów odpowiada dobru dziecka/dzieci. Dziecko/dzieci na co dzień pozostaje/pozostają pod opieką </w:t>
      </w:r>
      <w:r>
        <w:rPr>
          <w:rStyle w:val="Placeholder"/>
        </w:rPr>
        <w:t xml:space="preserve">[uzupełnić]</w:t>
      </w:r>
      <w:r>
        <w:t xml:space="preserve">. Koszty utrzymania dziecka/dzieci obejmują w szczególności: wyżywienie, mieszkanie, odzież, leczenie, edukację, środki higieny, zajęcia dodatkowe i wypoczynek, co łącznie wynosi około </w:t>
      </w:r>
      <w:r>
        <w:rPr>
          <w:rStyle w:val="Placeholder"/>
        </w:rPr>
        <w:t xml:space="preserve">[kwota]</w:t>
      </w:r>
      <w:r>
        <w:t xml:space="preserve"> zł miesięcznie.</w:t>
      </w:r>
    </w:p>
    <w:p>
      <w:pPr>
        <w:pStyle w:val="FormField"/>
      </w:pPr>
      <w:r>
        <w:t xml:space="preserve">Sytuacja zarobkowa i majątkowa stron przedstawia się następująco: powód/powódka </w:t>
      </w:r>
      <w:r>
        <w:rPr>
          <w:rStyle w:val="Placeholder"/>
        </w:rPr>
        <w:t xml:space="preserve">[opis sytuacji finansowej]</w:t>
      </w:r>
      <w:r>
        <w:t xml:space="preserve">, pozwany/pozwana </w:t>
      </w:r>
      <w:r>
        <w:rPr>
          <w:rStyle w:val="Placeholder"/>
        </w:rPr>
        <w:t xml:space="preserve">[opis sytuacji finansowej]</w:t>
      </w:r>
      <w:r>
        <w:t xml:space="preserve">.</w:t>
      </w:r>
    </w:p>
    <w:p>
      <w:pPr>
        <w:pStyle w:val="Normal"/>
      </w:pPr>
      <w:r>
        <w:t xml:space="preserve">Właściwość sądu wynika z art. 41 k.p.c., ponieważ </w:t>
      </w:r>
      <w:r>
        <w:rPr>
          <w:rStyle w:val="Placeholder"/>
        </w:rPr>
        <w:t xml:space="preserve">[miejsce zamieszkania]</w:t>
      </w:r>
      <w:r>
        <w:t xml:space="preserve">.</w:t>
      </w:r>
    </w:p>
    <w:p>
      <w:pPr>
        <w:pStyle w:val="Normal"/>
      </w:pPr>
      <w:r>
        <w:t xml:space="preserve">Podstawę żądania rozwiązania małżeństwa przez rozwód stanowi art. 56 k.r.o. W zakresie żądań dotyczących małoletnich dzieci znaczenie mają przepisy dotyczące władzy rodzicielskiej i kontaktów, w szczególności art. 95 k.r.o. oraz art. 579 k.p.c., jeżeli sprawa obejmuje takie rozstrzygnięcia. W zakresie alimentów między rozwiedzionymi małżonkami znaczenie może mieć art. 61 k.r.o.</w:t>
      </w:r>
    </w:p>
    <w:p>
      <w:pPr>
        <w:pStyle w:val="Normal"/>
      </w:pPr>
      <w:r>
        <w:t xml:space="preserve">Dowody:</w:t>
      </w:r>
    </w:p>
    <w:p>
      <w:pPr>
        <w:pStyle w:val="ListParagraph"/>
        <w:numPr>
          <w:ilvl w:val="0"/>
          <w:numId w:val="13"/>
        </w:numPr>
      </w:pPr>
      <w:r>
        <w:t xml:space="preserve">odpis aktu małżeństwa – na okoliczność zawarcia małżeństwa przez strony;</w:t>
      </w:r>
    </w:p>
    <w:p>
      <w:pPr>
        <w:pStyle w:val="ListParagraph"/>
        <w:numPr>
          <w:ilvl w:val="0"/>
          <w:numId w:val="13"/>
        </w:numPr>
      </w:pPr>
      <w:r>
        <w:t xml:space="preserve">odpisy aktów urodzenia małoletnich dzieci – na okoliczność pochodzenia dzieci od stron;</w:t>
      </w:r>
    </w:p>
    <w:p>
      <w:pPr>
        <w:pStyle w:val="ListParagraph"/>
        <w:numPr>
          <w:ilvl w:val="0"/>
          <w:numId w:val="13"/>
        </w:numPr>
      </w:pPr>
      <w:r>
        <w:t xml:space="preserve">przesłuchanie stron – na okoliczność zupełnego i trwałego rozkładu pożycia oraz sytuacji rodzinnej stron;</w:t>
      </w:r>
    </w:p>
    <w:p>
      <w:pPr>
        <w:pStyle w:val="ListParagraph"/>
        <w:numPr>
          <w:ilvl w:val="0"/>
          <w:numId w:val="13"/>
        </w:numPr>
      </w:pPr>
      <w:r>
        <w:t xml:space="preserve">dokumenty: </w:t>
      </w:r>
      <w:r>
        <w:rPr>
          <w:rStyle w:val="Placeholder"/>
        </w:rPr>
        <w:t xml:space="preserve">[wymienić dokumenty]</w:t>
      </w:r>
      <w:r>
        <w:t xml:space="preserve"> – na okoliczność </w:t>
      </w:r>
      <w:r>
        <w:rPr>
          <w:rStyle w:val="Placeholder"/>
        </w:rPr>
        <w:t xml:space="preserve">[wskazać okoliczności]</w:t>
      </w:r>
      <w:r>
        <w:t xml:space="preserve">;</w:t>
      </w:r>
    </w:p>
    <w:p>
      <w:pPr>
        <w:pStyle w:val="ListParagraph"/>
        <w:numPr>
          <w:ilvl w:val="0"/>
          <w:numId w:val="13"/>
        </w:numPr>
      </w:pPr>
      <w:r>
        <w:t xml:space="preserve">zeznania świadków:</w:t>
      </w:r>
    </w:p>
    <w:p>
      <w:pPr>
        <w:pStyle w:val="ListParagraph"/>
        <w:numPr>
          <w:ilvl w:val="0"/>
          <w:numId w:val="14"/>
        </w:numPr>
      </w:pPr>
      <w:r>
        <w:rPr>
          <w:rStyle w:val="Placeholder"/>
        </w:rPr>
        <w:t xml:space="preserve">[imię i nazwisko, adres świadka]</w:t>
      </w:r>
      <w:r>
        <w:t xml:space="preserve"> – na okoliczność </w:t>
      </w:r>
      <w:r>
        <w:rPr>
          <w:rStyle w:val="Placeholder"/>
        </w:rPr>
        <w:t xml:space="preserve">[wskazać okoliczność]</w:t>
      </w:r>
      <w:r>
        <w:t xml:space="preserve">,</w:t>
      </w:r>
    </w:p>
    <w:p>
      <w:pPr>
        <w:pStyle w:val="ListParagraph"/>
        <w:numPr>
          <w:ilvl w:val="0"/>
          <w:numId w:val="14"/>
        </w:numPr>
      </w:pPr>
      <w:r>
        <w:rPr>
          <w:rStyle w:val="Placeholder"/>
        </w:rPr>
        <w:t xml:space="preserve">[imię i nazwisko, adres świadka]</w:t>
      </w:r>
      <w:r>
        <w:t xml:space="preserve"> – na okoliczność </w:t>
      </w:r>
      <w:r>
        <w:rPr>
          <w:rStyle w:val="Placeholder"/>
        </w:rPr>
        <w:t xml:space="preserve">[wskazać okoliczność]</w:t>
      </w:r>
      <w:r>
        <w:t xml:space="preserve">;</w:t>
      </w:r>
    </w:p>
    <w:p>
      <w:pPr>
        <w:pStyle w:val="ListParagraph"/>
        <w:numPr>
          <w:ilvl w:val="0"/>
          <w:numId w:val="15"/>
        </w:numPr>
      </w:pPr>
      <w:r>
        <w:rPr>
          <w:rStyle w:val="Placeholder"/>
        </w:rPr>
        <w:t xml:space="preserve">[inne dowody, jeżeli dotyczy]</w:t>
      </w:r>
      <w:r>
        <w:t xml:space="preserve">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</w:t>
      </w:r>
    </w:p>
    <w:p>
      <w:pPr>
        <w:pStyle w:val="ListParagraph"/>
        <w:numPr>
          <w:ilvl w:val="0"/>
          <w:numId w:val="16"/>
        </w:numPr>
      </w:pPr>
      <w:r>
        <w:t xml:space="preserve">odpis pozwu dla strony przeciwnej;</w:t>
      </w:r>
    </w:p>
    <w:p>
      <w:pPr>
        <w:pStyle w:val="ListParagraph"/>
        <w:numPr>
          <w:ilvl w:val="0"/>
          <w:numId w:val="16"/>
        </w:numPr>
      </w:pPr>
      <w:r>
        <w:t xml:space="preserve">odpis aktu małżeństwa;</w:t>
      </w:r>
    </w:p>
    <w:p>
      <w:pPr>
        <w:pStyle w:val="ListParagraph"/>
        <w:numPr>
          <w:ilvl w:val="0"/>
          <w:numId w:val="16"/>
        </w:numPr>
      </w:pPr>
      <w:r>
        <w:t xml:space="preserve">odpisy aktów urodzenia wspólnych małoletnich dzieci, jeżeli dotyczy;</w:t>
      </w:r>
    </w:p>
    <w:p>
      <w:pPr>
        <w:pStyle w:val="ListParagraph"/>
        <w:numPr>
          <w:ilvl w:val="0"/>
          <w:numId w:val="16"/>
        </w:numPr>
      </w:pPr>
      <w:r>
        <w:t xml:space="preserve">dokumenty potwierdzające okoliczności opisane w pozwie;</w:t>
      </w:r>
    </w:p>
    <w:p>
      <w:pPr>
        <w:pStyle w:val="ListParagraph"/>
        <w:numPr>
          <w:ilvl w:val="0"/>
          <w:numId w:val="16"/>
        </w:numPr>
      </w:pPr>
      <w:r>
        <w:t xml:space="preserve">dowód uiszczenia opłaty sądowej, jeżeli jest wymagana;</w:t>
      </w:r>
    </w:p>
    <w:p>
      <w:pPr>
        <w:pStyle w:val="ListParagraph"/>
        <w:numPr>
          <w:ilvl w:val="0"/>
          <w:numId w:val="16"/>
        </w:numPr>
      </w:pPr>
      <w:r>
        <w:t xml:space="preserve">pełnomocnictwo wraz z dowodem opłaty skarbowej, jeżeli strona działa przez pełnomocnika;</w:t>
      </w:r>
    </w:p>
    <w:p>
      <w:pPr>
        <w:pStyle w:val="ListParagraph"/>
        <w:numPr>
          <w:ilvl w:val="0"/>
          <w:numId w:val="16"/>
        </w:numPr>
      </w:pPr>
      <w:r>
        <w:rPr>
          <w:rStyle w:val="Placeholder"/>
        </w:rPr>
        <w:t xml:space="preserve">[inne załączniki]</w:t>
      </w:r>
      <w:r>
        <w:t xml:space="preserve">.</w:t>
      </w:r>
    </w:p>
    <w:p>
      <w:pPr>
        <w:pStyle w:val="Signature"/>
      </w:pPr>
      <w:r>
        <w:rPr>
          <w:rStyle w:val="Placeholder"/>
        </w:rPr>
        <w:t xml:space="preserve">[podpis powoda/powódki]</w:t>
      </w:r>
    </w:p>
    <w:p>
      <w:pPr>
        <w:pStyle w:val="FormField"/>
      </w:pPr>
      <w:r>
        <w:rPr>
          <w:rStyle w:val="Placeholder"/>
        </w:rPr>
        <w:t xml:space="preserve">[imię i nazwisko]</w:t>
      </w:r>
    </w:p>
    <w:p>
      <w:pPr>
        <w:pStyle w:val="Heading1"/>
      </w:pPr>
      <w:r>
        <w:t xml:space="preserve">Uwaga</w:t>
      </w:r>
    </w:p>
    <w:p>
      <w:pPr>
        <w:pStyle w:val="SmallNote"/>
      </w:pPr>
      <w:r>
        <w:t xml:space="preserve">Wzór ma charakter pomocniczy i powinien zostać dostosowany do konkretnego stanu faktycznego.</w:t>
      </w:r>
    </w:p>
    <w:sectPr>
      <w:footerReference w:type="default" r:id="rI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Style w:val="Footer"/>
    </w:pPr>
    <w:r>
      <w:t>dlajurysty.pl | wzór pomocniczy</w:t>
    </w:r>
  </w:p>
</w:ft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multiLevelType w:val="singleLevel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multiLevelType w:val="singleLevel"/>
    <w:lvl w:ilvl="0">
      <w:start w:val="1"/>
      <w:numFmt w:val="lowerLetter"/>
      <w:lvlText w:val="%1)"/>
      <w:lvlJc w:val="left"/>
      <w:pPr>
        <w:ind w:left="720" w:hanging="360"/>
      </w:pPr>
    </w:lvl>
  </w:abstractNum>
  <w:num w:numId="10">
    <w:abstractNumId w:val="1"/>
  </w:num>
  <w:num w:numId="11">
    <w:abstractNumId w:val="3"/>
  </w:num>
  <w:num w:numId="12">
    <w:abstractNumId w:val="1"/>
    <w:lvlOverride w:ilvl="0">
      <w:startOverride w:val="4"/>
    </w:lvlOverride>
  </w:num>
  <w:num w:numId="13">
    <w:abstractNumId w:val="1"/>
  </w:num>
  <w:num w:numId="14">
    <w:abstractNumId w:val="3"/>
  </w:num>
  <w:num w:numId="15">
    <w:abstractNumId w:val="1"/>
    <w:lvlOverride w:ilvl="0">
      <w:startOverride w:val="6"/>
    </w:lvlOverride>
  </w:num>
  <w:num w:numId="16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DejaVu Serif" w:hAnsi="DejaVu Serif" w:cs="DejaVu Serif"/>
        <w:sz w:val="23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  <w:pPr>
      <w:spacing w:after="120" w:line="276" w:lineRule="auto"/>
    </w:pPr>
    <w:rPr>
      <w:rFonts w:ascii="DejaVu Serif" w:hAnsi="DejaVu Serif" w:cs="DejaVu Serif"/>
      <w:sz w:val="23"/>
    </w:rPr>
  </w:style>
  <w:style w:type="paragraph" w:styleId="Title">
    <w:name w:val="Title"/>
    <w:basedOn w:val="Normal"/>
    <w:qFormat/>
    <w:pPr>
      <w:jc w:val="center"/>
      <w:spacing w:after="300"/>
    </w:pPr>
    <w:rPr>
      <w:b/>
      <w:caps/>
      <w:sz w:val="32"/>
    </w:rPr>
  </w:style>
  <w:style w:type="paragraph" w:styleId="Subtitle">
    <w:name w:val="Subtitle"/>
    <w:basedOn w:val="Normal"/>
    <w:qFormat/>
    <w:pPr>
      <w:jc w:val="center"/>
      <w:spacing w:after="240"/>
    </w:pPr>
    <w:rPr>
      <w:color w:val="64748B"/>
      <w:sz w:val="18"/>
    </w:rPr>
  </w:style>
  <w:style w:type="paragraph" w:styleId="Heading1">
    <w:name w:val="heading 1"/>
    <w:basedOn w:val="Normal"/>
    <w:qFormat/>
    <w:pPr>
      <w:spacing w:before="260" w:after="100"/>
      <w:keepNext/>
    </w:pPr>
    <w:rPr>
      <w:b/>
      <w:sz w:val="26"/>
    </w:rPr>
  </w:style>
  <w:style w:type="paragraph" w:styleId="Heading2">
    <w:name w:val="heading 2"/>
    <w:basedOn w:val="Normal"/>
    <w:qFormat/>
    <w:pPr>
      <w:spacing w:before="180" w:after="80"/>
      <w:keepNext/>
    </w:pPr>
    <w:rPr>
      <w:b/>
      <w:sz w:val="24"/>
    </w:rPr>
  </w:style>
  <w:style w:type="paragraph" w:styleId="FormGroupHeading">
    <w:name w:val="Form Group Heading"/>
    <w:basedOn w:val="Normal"/>
    <w:qFormat/>
    <w:pPr>
      <w:spacing w:before="120" w:after="30"/>
      <w:keepNext/>
    </w:pPr>
    <w:rPr>
      <w:b/>
      <w:color w:val="1E293B"/>
      <w:sz w:val="21"/>
    </w:rPr>
  </w:style>
  <w:style w:type="paragraph" w:styleId="ListParagraph">
    <w:name w:val="List Paragraph"/>
    <w:basedOn w:val="Normal"/>
    <w:qFormat/>
    <w:pPr>
      <w:ind w:left="720" w:hanging="360"/>
      <w:spacing w:after="80" w:line="276" w:lineRule="auto"/>
      <w:keepLines/>
    </w:pPr>
    <w:rPr>
      <w:sz w:val="23"/>
    </w:rPr>
  </w:style>
  <w:style w:type="paragraph" w:styleId="FormField">
    <w:name w:val="Form Field"/>
    <w:basedOn w:val="Normal"/>
    <w:qFormat/>
    <w:pPr>
      <w:spacing w:after="70" w:line="260" w:lineRule="auto"/>
      <w:keepLines/>
    </w:pPr>
    <w:rPr>
      <w:sz w:val="23"/>
    </w:rPr>
  </w:style>
  <w:style w:type="paragraph" w:styleId="SmallNote">
    <w:name w:val="Small Note"/>
    <w:basedOn w:val="Normal"/>
    <w:qFormat/>
    <w:pPr>
      <w:spacing w:before="160" w:after="80"/>
      <w:keepLines/>
    </w:pPr>
    <w:rPr>
      <w:color w:val="475569"/>
      <w:sz w:val="20"/>
    </w:rPr>
  </w:style>
  <w:style w:type="paragraph" w:styleId="Signature">
    <w:name w:val="Signature"/>
    <w:basedOn w:val="Normal"/>
    <w:qFormat/>
    <w:pPr>
      <w:jc w:val="center"/>
      <w:spacing w:before="260" w:after="70"/>
      <w:keepLines/>
      <w:keepNext/>
    </w:pPr>
    <w:rPr>
      <w:sz w:val="22"/>
    </w:rPr>
  </w:style>
  <w:style w:type="paragraph" w:styleId="Footer">
    <w:name w:val="Footer"/>
    <w:basedOn w:val="Normal"/>
    <w:pPr>
      <w:jc w:val="center"/>
    </w:pPr>
    <w:rPr>
      <w:color w:val="64748B"/>
      <w:sz w:val="16"/>
    </w:rPr>
  </w:style>
  <w:style w:type="character" w:styleId="Placeholder">
    <w:name w:val="Placeholder"/>
    <w:basedOn w:val="DefaultParagraphFont"/>
    <w:rPr>
      <w:i/>
      <w:color w:val="475569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Pozew o rozwód</dc:title>
  <dc:creator>DlaJurysty.pl</dc:creator>
  <cp:lastModifiedBy>DlaJurysty.pl</cp:lastModifiedBy>
  <dcterms:created xsi:type="dcterms:W3CDTF">2026-07-03T08:31:40Z</dcterms:created>
  <dcterms:modified xsi:type="dcterms:W3CDTF">2026-07-03T08:31:40Z</dcterms:modified>
</cp:coreProperties>
</file>